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814356" w14:textId="4DA9F8A1" w:rsidR="006C00E8" w:rsidRDefault="00CA7B9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A10007" wp14:editId="5E4A8582">
                <wp:simplePos x="0" y="0"/>
                <wp:positionH relativeFrom="column">
                  <wp:posOffset>1562100</wp:posOffset>
                </wp:positionH>
                <wp:positionV relativeFrom="paragraph">
                  <wp:posOffset>-449580</wp:posOffset>
                </wp:positionV>
                <wp:extent cx="2484120" cy="2674620"/>
                <wp:effectExtent l="38100" t="38100" r="30480" b="30480"/>
                <wp:wrapNone/>
                <wp:docPr id="2" name="Text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A3AD329-EB7E-31CE-E3C7-2B0361CB7B1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4120" cy="2674620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1AD7A564" w14:textId="77777777" w:rsidR="00AF4D8B" w:rsidRPr="00AF4D8B" w:rsidRDefault="00AF4D8B" w:rsidP="00AF4D8B">
                            <w:pPr>
                              <w:jc w:val="center"/>
                              <w:rPr>
                                <w:rFonts w:ascii="MV Boli" w:hAnsi="MV Boli" w:cs="MV Boli"/>
                                <w:color w:val="FFFFFF" w:themeColor="background1"/>
                                <w:kern w:val="24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AF4D8B">
                              <w:rPr>
                                <w:rFonts w:ascii="MV Boli" w:hAnsi="MV Boli" w:cs="MV Boli"/>
                                <w:color w:val="FFFFFF" w:themeColor="background1"/>
                                <w:kern w:val="24"/>
                                <w:sz w:val="44"/>
                                <w:szCs w:val="44"/>
                              </w:rPr>
                              <w:t xml:space="preserve">What </w:t>
                            </w:r>
                          </w:p>
                          <w:p w14:paraId="5DF0A692" w14:textId="77777777" w:rsidR="00AF4D8B" w:rsidRPr="00AF4D8B" w:rsidRDefault="00AF4D8B" w:rsidP="00AF4D8B">
                            <w:pPr>
                              <w:jc w:val="center"/>
                              <w:rPr>
                                <w:rFonts w:ascii="MV Boli" w:hAnsi="MV Boli" w:cs="MV Boli"/>
                                <w:color w:val="FFFFFF" w:themeColor="background1"/>
                                <w:kern w:val="24"/>
                                <w:sz w:val="44"/>
                                <w:szCs w:val="44"/>
                              </w:rPr>
                            </w:pPr>
                            <w:r w:rsidRPr="00AF4D8B">
                              <w:rPr>
                                <w:rFonts w:ascii="MV Boli" w:hAnsi="MV Boli" w:cs="MV Boli"/>
                                <w:color w:val="FFFFFF" w:themeColor="background1"/>
                                <w:kern w:val="24"/>
                                <w:sz w:val="44"/>
                                <w:szCs w:val="44"/>
                              </w:rPr>
                              <w:t xml:space="preserve">are you </w:t>
                            </w:r>
                          </w:p>
                          <w:p w14:paraId="7433268C" w14:textId="77777777" w:rsidR="00AF4D8B" w:rsidRPr="00AF4D8B" w:rsidRDefault="00AF4D8B" w:rsidP="00AF4D8B">
                            <w:pPr>
                              <w:jc w:val="center"/>
                              <w:rPr>
                                <w:rFonts w:ascii="MV Boli" w:hAnsi="MV Boli" w:cs="MV Boli"/>
                                <w:color w:val="FFFFFF" w:themeColor="background1"/>
                                <w:kern w:val="24"/>
                                <w:sz w:val="44"/>
                                <w:szCs w:val="44"/>
                              </w:rPr>
                            </w:pPr>
                            <w:r w:rsidRPr="00AF4D8B">
                              <w:rPr>
                                <w:rFonts w:ascii="MV Boli" w:hAnsi="MV Boli" w:cs="MV Boli"/>
                                <w:color w:val="FFFFFF" w:themeColor="background1"/>
                                <w:kern w:val="24"/>
                                <w:sz w:val="44"/>
                                <w:szCs w:val="44"/>
                              </w:rPr>
                              <w:t>NEXTING?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A10007" id="TextBox 1" o:spid="_x0000_s1026" style="position:absolute;margin-left:123pt;margin-top:-35.4pt;width:195.6pt;height:21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" fillcolor="#00b0f0" strokecolor="#ffc000" strokeweight="6pt">
                <v:textbox>
                  <w:txbxContent>
                    <w:p w14:paraId="1AD7A564" w14:textId="77777777" w:rsidR="00AF4D8B" w:rsidRPr="00AF4D8B" w:rsidRDefault="00AF4D8B" w:rsidP="00AF4D8B">
                      <w:pPr>
                        <w:jc w:val="center"/>
                        <w:rPr>
                          <w:rFonts w:ascii="MV Boli" w:hAnsi="MV Boli" w:cs="MV Boli"/>
                          <w:color w:val="FFFFFF" w:themeColor="background1"/>
                          <w:kern w:val="24"/>
                          <w:sz w:val="44"/>
                          <w:szCs w:val="44"/>
                          <w14:ligatures w14:val="none"/>
                        </w:rPr>
                      </w:pPr>
                      <w:r w:rsidRPr="00AF4D8B">
                        <w:rPr>
                          <w:rFonts w:ascii="MV Boli" w:hAnsi="MV Boli" w:cs="MV Boli"/>
                          <w:color w:val="FFFFFF" w:themeColor="background1"/>
                          <w:kern w:val="24"/>
                          <w:sz w:val="44"/>
                          <w:szCs w:val="44"/>
                        </w:rPr>
                        <w:t xml:space="preserve">What </w:t>
                      </w:r>
                    </w:p>
                    <w:p w14:paraId="5DF0A692" w14:textId="77777777" w:rsidR="00AF4D8B" w:rsidRPr="00AF4D8B" w:rsidRDefault="00AF4D8B" w:rsidP="00AF4D8B">
                      <w:pPr>
                        <w:jc w:val="center"/>
                        <w:rPr>
                          <w:rFonts w:ascii="MV Boli" w:hAnsi="MV Boli" w:cs="MV Boli"/>
                          <w:color w:val="FFFFFF" w:themeColor="background1"/>
                          <w:kern w:val="24"/>
                          <w:sz w:val="44"/>
                          <w:szCs w:val="44"/>
                        </w:rPr>
                      </w:pPr>
                      <w:r w:rsidRPr="00AF4D8B">
                        <w:rPr>
                          <w:rFonts w:ascii="MV Boli" w:hAnsi="MV Boli" w:cs="MV Boli"/>
                          <w:color w:val="FFFFFF" w:themeColor="background1"/>
                          <w:kern w:val="24"/>
                          <w:sz w:val="44"/>
                          <w:szCs w:val="44"/>
                        </w:rPr>
                        <w:t xml:space="preserve">are you </w:t>
                      </w:r>
                    </w:p>
                    <w:p w14:paraId="7433268C" w14:textId="77777777" w:rsidR="00AF4D8B" w:rsidRPr="00AF4D8B" w:rsidRDefault="00AF4D8B" w:rsidP="00AF4D8B">
                      <w:pPr>
                        <w:jc w:val="center"/>
                        <w:rPr>
                          <w:rFonts w:ascii="MV Boli" w:hAnsi="MV Boli" w:cs="MV Boli"/>
                          <w:color w:val="FFFFFF" w:themeColor="background1"/>
                          <w:kern w:val="24"/>
                          <w:sz w:val="44"/>
                          <w:szCs w:val="44"/>
                        </w:rPr>
                      </w:pPr>
                      <w:r w:rsidRPr="00AF4D8B">
                        <w:rPr>
                          <w:rFonts w:ascii="MV Boli" w:hAnsi="MV Boli" w:cs="MV Boli"/>
                          <w:color w:val="FFFFFF" w:themeColor="background1"/>
                          <w:kern w:val="24"/>
                          <w:sz w:val="44"/>
                          <w:szCs w:val="44"/>
                        </w:rPr>
                        <w:t>NEXTING?</w:t>
                      </w:r>
                    </w:p>
                  </w:txbxContent>
                </v:textbox>
              </v:oval>
            </w:pict>
          </mc:Fallback>
        </mc:AlternateContent>
      </w:r>
    </w:p>
    <w:p w14:paraId="59FDAFFB" w14:textId="52637C72" w:rsidR="00AF4D8B" w:rsidRDefault="00AF4D8B">
      <w:pPr>
        <w:rPr>
          <w:rFonts w:ascii="Arial" w:hAnsi="Arial" w:cs="Arial"/>
        </w:rPr>
      </w:pPr>
    </w:p>
    <w:p w14:paraId="48366F08" w14:textId="77777777" w:rsidR="00AF4D8B" w:rsidRDefault="00AF4D8B">
      <w:pPr>
        <w:rPr>
          <w:rFonts w:ascii="Arial" w:hAnsi="Arial" w:cs="Arial"/>
        </w:rPr>
      </w:pPr>
    </w:p>
    <w:p w14:paraId="3AAA5DD1" w14:textId="77777777" w:rsidR="00AF4D8B" w:rsidRDefault="00AF4D8B">
      <w:pPr>
        <w:rPr>
          <w:rFonts w:ascii="Arial" w:hAnsi="Arial" w:cs="Arial"/>
        </w:rPr>
      </w:pPr>
    </w:p>
    <w:p w14:paraId="3F3AF4F3" w14:textId="77777777" w:rsidR="00AF4D8B" w:rsidRDefault="00AF4D8B">
      <w:pPr>
        <w:rPr>
          <w:rFonts w:ascii="Arial" w:hAnsi="Arial" w:cs="Arial"/>
        </w:rPr>
      </w:pPr>
    </w:p>
    <w:p w14:paraId="015A7125" w14:textId="77777777" w:rsidR="00AF4D8B" w:rsidRDefault="00AF4D8B">
      <w:pPr>
        <w:rPr>
          <w:rFonts w:ascii="Arial" w:hAnsi="Arial" w:cs="Arial"/>
        </w:rPr>
      </w:pPr>
    </w:p>
    <w:p w14:paraId="4CBEADA9" w14:textId="77777777" w:rsidR="00AF4D8B" w:rsidRDefault="00AF4D8B">
      <w:pPr>
        <w:rPr>
          <w:rFonts w:ascii="Arial" w:hAnsi="Arial" w:cs="Arial"/>
        </w:rPr>
      </w:pPr>
    </w:p>
    <w:p w14:paraId="3F3746BC" w14:textId="77777777" w:rsidR="00AF4D8B" w:rsidRDefault="00AF4D8B">
      <w:pPr>
        <w:rPr>
          <w:rFonts w:ascii="Arial" w:hAnsi="Arial" w:cs="Arial"/>
        </w:rPr>
      </w:pPr>
    </w:p>
    <w:p w14:paraId="6C854898" w14:textId="4DACE47D" w:rsidR="00AF4D8B" w:rsidRPr="00CA7B91" w:rsidRDefault="00AF4D8B">
      <w:pPr>
        <w:rPr>
          <w:rFonts w:ascii="Arial" w:hAnsi="Arial" w:cs="Arial"/>
          <w:b/>
          <w:bCs/>
          <w:color w:val="00B0F0"/>
          <w:sz w:val="40"/>
          <w:szCs w:val="40"/>
        </w:rPr>
      </w:pPr>
      <w:r w:rsidRPr="00D567E1">
        <w:rPr>
          <w:rFonts w:ascii="Arial" w:hAnsi="Arial" w:cs="Arial"/>
          <w:b/>
          <w:bCs/>
          <w:color w:val="FFC000"/>
          <w:sz w:val="40"/>
          <w:szCs w:val="40"/>
        </w:rPr>
        <w:t xml:space="preserve">#TREbit </w:t>
      </w:r>
      <w:r w:rsidRPr="00CA7B91">
        <w:rPr>
          <w:rFonts w:ascii="Arial" w:hAnsi="Arial" w:cs="Arial"/>
          <w:b/>
          <w:bCs/>
          <w:color w:val="00B0F0"/>
          <w:sz w:val="40"/>
          <w:szCs w:val="40"/>
        </w:rPr>
        <w:t>– ANTICIPATION ADVANTAGE</w:t>
      </w:r>
    </w:p>
    <w:p w14:paraId="3D048F83" w14:textId="790EB024" w:rsidR="00CA7B91" w:rsidRDefault="00CA7B91" w:rsidP="006C1323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55EDF4C6" wp14:editId="3DA5DC4D">
            <wp:simplePos x="0" y="0"/>
            <wp:positionH relativeFrom="margin">
              <wp:posOffset>4366260</wp:posOffset>
            </wp:positionH>
            <wp:positionV relativeFrom="margin">
              <wp:posOffset>2702560</wp:posOffset>
            </wp:positionV>
            <wp:extent cx="1676400" cy="941705"/>
            <wp:effectExtent l="152400" t="152400" r="361950" b="353695"/>
            <wp:wrapSquare wrapText="bothSides"/>
            <wp:docPr id="15278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9417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CA7B91">
        <w:rPr>
          <w:rFonts w:ascii="Arial" w:hAnsi="Arial" w:cs="Arial"/>
          <w:color w:val="00B0F0"/>
        </w:rPr>
        <w:t>Positive Anticipation</w:t>
      </w:r>
      <w:r>
        <w:rPr>
          <w:rFonts w:ascii="Arial" w:hAnsi="Arial" w:cs="Arial"/>
        </w:rPr>
        <w:t>, a</w:t>
      </w:r>
      <w:r w:rsidRPr="00CA7B91">
        <w:rPr>
          <w:rFonts w:ascii="Arial" w:hAnsi="Arial" w:cs="Arial"/>
        </w:rPr>
        <w:t xml:space="preserve">ka: </w:t>
      </w:r>
      <w:r>
        <w:rPr>
          <w:rFonts w:ascii="Arial" w:hAnsi="Arial" w:cs="Arial"/>
        </w:rPr>
        <w:t>d</w:t>
      </w:r>
      <w:r w:rsidRPr="00CA7B91">
        <w:rPr>
          <w:rFonts w:ascii="Arial" w:hAnsi="Arial" w:cs="Arial"/>
        </w:rPr>
        <w:t xml:space="preserve">reaming, thinking, planning, </w:t>
      </w:r>
      <w:r>
        <w:rPr>
          <w:rFonts w:ascii="Arial" w:hAnsi="Arial" w:cs="Arial"/>
        </w:rPr>
        <w:t xml:space="preserve">or </w:t>
      </w:r>
      <w:r w:rsidRPr="00CA7B91">
        <w:rPr>
          <w:rFonts w:ascii="Arial" w:hAnsi="Arial" w:cs="Arial"/>
        </w:rPr>
        <w:t>preparing</w:t>
      </w:r>
      <w:r>
        <w:rPr>
          <w:rFonts w:ascii="Arial" w:hAnsi="Arial" w:cs="Arial"/>
        </w:rPr>
        <w:t>.</w:t>
      </w:r>
    </w:p>
    <w:p w14:paraId="4D6D3359" w14:textId="727E19BA" w:rsidR="00CA7B91" w:rsidRPr="00AF4D8B" w:rsidRDefault="006C1323" w:rsidP="006C1323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holiday season can provide </w:t>
      </w:r>
      <w:r w:rsidR="00F94934">
        <w:rPr>
          <w:rFonts w:ascii="Arial" w:hAnsi="Arial" w:cs="Arial"/>
        </w:rPr>
        <w:t xml:space="preserve">opportunities for </w:t>
      </w:r>
      <w:r w:rsidRPr="00F94934">
        <w:rPr>
          <w:rFonts w:ascii="Arial" w:hAnsi="Arial" w:cs="Arial"/>
          <w:b/>
          <w:bCs/>
          <w:color w:val="00B0F0"/>
        </w:rPr>
        <w:t>positive anticipation</w:t>
      </w:r>
      <w:r w:rsidRPr="00F94934">
        <w:rPr>
          <w:rFonts w:ascii="Arial" w:hAnsi="Arial" w:cs="Arial"/>
          <w:color w:val="00B0F0"/>
        </w:rPr>
        <w:t xml:space="preserve"> </w:t>
      </w:r>
      <w:r>
        <w:rPr>
          <w:rFonts w:ascii="Arial" w:hAnsi="Arial" w:cs="Arial"/>
        </w:rPr>
        <w:t xml:space="preserve">in thinking about time with loved ones, special events, thoughts about a person </w:t>
      </w:r>
      <w:r w:rsidR="00CA7B91">
        <w:rPr>
          <w:rFonts w:ascii="Arial" w:hAnsi="Arial" w:cs="Arial"/>
        </w:rPr>
        <w:t>opening</w:t>
      </w:r>
      <w:r>
        <w:rPr>
          <w:rFonts w:ascii="Arial" w:hAnsi="Arial" w:cs="Arial"/>
        </w:rPr>
        <w:t xml:space="preserve"> a gift from you,</w:t>
      </w:r>
      <w:r w:rsidR="00CA7B91">
        <w:rPr>
          <w:rFonts w:ascii="Arial" w:hAnsi="Arial" w:cs="Arial"/>
        </w:rPr>
        <w:t xml:space="preserve"> waiting to hear a favorite song or see a favorite show, or </w:t>
      </w:r>
      <w:r w:rsidR="00CA7B91">
        <w:rPr>
          <w:rFonts w:ascii="Arial" w:hAnsi="Arial" w:cs="Arial"/>
        </w:rPr>
        <w:t xml:space="preserve">thoughts about what </w:t>
      </w:r>
      <w:r w:rsidR="00CA7B91">
        <w:rPr>
          <w:rFonts w:ascii="Arial" w:hAnsi="Arial" w:cs="Arial"/>
        </w:rPr>
        <w:t>the</w:t>
      </w:r>
      <w:r w:rsidR="00CA7B91">
        <w:rPr>
          <w:rFonts w:ascii="Arial" w:hAnsi="Arial" w:cs="Arial"/>
        </w:rPr>
        <w:t xml:space="preserve"> new year may bring</w:t>
      </w:r>
      <w:r>
        <w:rPr>
          <w:rFonts w:ascii="Arial" w:hAnsi="Arial" w:cs="Arial"/>
        </w:rPr>
        <w:t>.</w:t>
      </w:r>
    </w:p>
    <w:p w14:paraId="37D5071A" w14:textId="1E0FDE69" w:rsidR="00AF4D8B" w:rsidRDefault="00AF4D8B" w:rsidP="00AF4D8B">
      <w:pPr>
        <w:rPr>
          <w:rFonts w:ascii="Arial" w:hAnsi="Arial" w:cs="Arial"/>
        </w:rPr>
      </w:pPr>
      <w:r w:rsidRPr="00AF4D8B">
        <w:rPr>
          <w:rFonts w:ascii="Arial" w:hAnsi="Arial" w:cs="Arial"/>
        </w:rPr>
        <w:t>“</w:t>
      </w:r>
      <w:r w:rsidRPr="00AF4D8B">
        <w:rPr>
          <w:rFonts w:ascii="Arial" w:hAnsi="Arial" w:cs="Arial"/>
          <w:i/>
          <w:iCs/>
        </w:rPr>
        <w:t xml:space="preserve">Research shows that </w:t>
      </w:r>
      <w:r w:rsidRPr="00F94934">
        <w:rPr>
          <w:rFonts w:ascii="Arial" w:hAnsi="Arial" w:cs="Arial"/>
          <w:i/>
          <w:iCs/>
          <w:color w:val="00B0F0"/>
        </w:rPr>
        <w:t xml:space="preserve">positively anticipating </w:t>
      </w:r>
      <w:r w:rsidRPr="00AF4D8B">
        <w:rPr>
          <w:rFonts w:ascii="Arial" w:hAnsi="Arial" w:cs="Arial"/>
          <w:i/>
          <w:iCs/>
        </w:rPr>
        <w:t>the future is a highly effective way to create positive emotions</w:t>
      </w:r>
      <w:r w:rsidR="00CA7B91">
        <w:rPr>
          <w:rFonts w:ascii="Arial" w:hAnsi="Arial" w:cs="Arial"/>
          <w:i/>
          <w:iCs/>
        </w:rPr>
        <w:t>…</w:t>
      </w:r>
      <w:r>
        <w:rPr>
          <w:rFonts w:ascii="Arial" w:hAnsi="Arial" w:cs="Arial"/>
          <w:i/>
          <w:iCs/>
        </w:rPr>
        <w:t xml:space="preserve"> </w:t>
      </w:r>
      <w:r w:rsidR="006C1323" w:rsidRPr="006C1323">
        <w:rPr>
          <w:rFonts w:ascii="Arial" w:hAnsi="Arial" w:cs="Arial"/>
          <w:i/>
          <w:iCs/>
        </w:rPr>
        <w:t xml:space="preserve">Studies have shown that </w:t>
      </w:r>
      <w:r w:rsidR="006C1323" w:rsidRPr="00F94934">
        <w:rPr>
          <w:rFonts w:ascii="Arial" w:hAnsi="Arial" w:cs="Arial"/>
          <w:i/>
          <w:iCs/>
          <w:color w:val="00B0F0"/>
        </w:rPr>
        <w:t>anticipating</w:t>
      </w:r>
      <w:r w:rsidR="006C1323" w:rsidRPr="006C1323">
        <w:rPr>
          <w:rFonts w:ascii="Arial" w:hAnsi="Arial" w:cs="Arial"/>
          <w:i/>
          <w:iCs/>
        </w:rPr>
        <w:t xml:space="preserve"> future events can be more pleasurable than the events themselves. Thinking about the future involves mentally simulating future scenarios, which activates the brain's reward system and releases dopamine, a neurotransmitter linked to pleasure and happiness</w:t>
      </w:r>
      <w:r w:rsidRPr="00AF4D8B">
        <w:rPr>
          <w:rFonts w:ascii="Arial" w:hAnsi="Arial" w:cs="Arial"/>
          <w:i/>
          <w:iCs/>
        </w:rPr>
        <w:t>.</w:t>
      </w:r>
      <w:r w:rsidR="00767E8A">
        <w:rPr>
          <w:rFonts w:ascii="Arial" w:hAnsi="Arial" w:cs="Arial"/>
          <w:i/>
          <w:iCs/>
        </w:rPr>
        <w:t>”</w:t>
      </w:r>
      <w:r>
        <w:rPr>
          <w:rFonts w:ascii="Arial" w:hAnsi="Arial" w:cs="Arial"/>
          <w:i/>
          <w:iCs/>
        </w:rPr>
        <w:t xml:space="preserve"> </w:t>
      </w:r>
      <w:r w:rsidRPr="00AF4D8B">
        <w:rPr>
          <w:rFonts w:ascii="Arial" w:hAnsi="Arial" w:cs="Arial"/>
          <w:sz w:val="16"/>
          <w:szCs w:val="16"/>
        </w:rPr>
        <w:t xml:space="preserve">Psychology Today </w:t>
      </w:r>
      <w:hyperlink r:id="rId5" w:history="1">
        <w:r w:rsidRPr="00AF4D8B">
          <w:rPr>
            <w:rStyle w:val="Hyperlink"/>
            <w:rFonts w:ascii="Arial" w:hAnsi="Arial" w:cs="Arial"/>
            <w:sz w:val="16"/>
            <w:szCs w:val="16"/>
          </w:rPr>
          <w:t>https://www.psychologytoday.com/us/blog/living-forward/202405/finding-joy-how-positive-anticipation-boosts-your-happiness</w:t>
        </w:r>
      </w:hyperlink>
      <w:r w:rsidRPr="00AF4D8B">
        <w:rPr>
          <w:rFonts w:ascii="Arial" w:hAnsi="Arial" w:cs="Arial"/>
        </w:rPr>
        <w:t xml:space="preserve"> </w:t>
      </w:r>
    </w:p>
    <w:p w14:paraId="1C1DD86B" w14:textId="1A00C3E4" w:rsidR="006C1323" w:rsidRPr="00F94934" w:rsidRDefault="006C1323" w:rsidP="00AF4D8B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James Clear in his book, “Atomic Habits” states, </w:t>
      </w:r>
      <w:r w:rsidRPr="006C1323">
        <w:rPr>
          <w:rFonts w:ascii="Arial" w:hAnsi="Arial" w:cs="Arial"/>
        </w:rPr>
        <w:t>“</w:t>
      </w:r>
      <w:r w:rsidRPr="006C1323">
        <w:rPr>
          <w:rFonts w:ascii="Arial" w:hAnsi="Arial" w:cs="Arial"/>
          <w:i/>
          <w:iCs/>
        </w:rPr>
        <w:t xml:space="preserve">It is the </w:t>
      </w:r>
      <w:r w:rsidRPr="00F94934">
        <w:rPr>
          <w:rFonts w:ascii="Arial" w:hAnsi="Arial" w:cs="Arial"/>
          <w:i/>
          <w:iCs/>
          <w:color w:val="00B0F0"/>
        </w:rPr>
        <w:t>anticipation</w:t>
      </w:r>
      <w:r w:rsidRPr="006C1323">
        <w:rPr>
          <w:rFonts w:ascii="Arial" w:hAnsi="Arial" w:cs="Arial"/>
          <w:i/>
          <w:iCs/>
        </w:rPr>
        <w:t xml:space="preserve"> of a reward—not the fulfillment of it—that gets us to take action.</w:t>
      </w:r>
      <w:r w:rsidRPr="00F94934">
        <w:rPr>
          <w:rFonts w:ascii="Arial" w:hAnsi="Arial" w:cs="Arial"/>
          <w:i/>
          <w:iCs/>
          <w:sz w:val="32"/>
          <w:szCs w:val="32"/>
        </w:rPr>
        <w:t xml:space="preserve"> </w:t>
      </w:r>
      <w:r w:rsidRPr="00D567E1">
        <w:rPr>
          <w:rFonts w:ascii="Arial" w:hAnsi="Arial" w:cs="Arial"/>
          <w:b/>
          <w:bCs/>
          <w:i/>
          <w:iCs/>
          <w:color w:val="FFC000"/>
          <w:sz w:val="32"/>
          <w:szCs w:val="32"/>
        </w:rPr>
        <w:t xml:space="preserve">The greater the </w:t>
      </w:r>
      <w:r w:rsidRPr="00F94934">
        <w:rPr>
          <w:rFonts w:ascii="Arial" w:hAnsi="Arial" w:cs="Arial"/>
          <w:b/>
          <w:bCs/>
          <w:i/>
          <w:iCs/>
          <w:color w:val="00B0F0"/>
          <w:sz w:val="32"/>
          <w:szCs w:val="32"/>
        </w:rPr>
        <w:t>anticipation</w:t>
      </w:r>
      <w:r w:rsidRPr="00F94934">
        <w:rPr>
          <w:rFonts w:ascii="Arial" w:hAnsi="Arial" w:cs="Arial"/>
          <w:b/>
          <w:bCs/>
          <w:i/>
          <w:iCs/>
          <w:sz w:val="32"/>
          <w:szCs w:val="32"/>
        </w:rPr>
        <w:t xml:space="preserve">, </w:t>
      </w:r>
      <w:r w:rsidRPr="00D567E1">
        <w:rPr>
          <w:rFonts w:ascii="Arial" w:hAnsi="Arial" w:cs="Arial"/>
          <w:b/>
          <w:bCs/>
          <w:i/>
          <w:iCs/>
          <w:color w:val="FFC000"/>
          <w:sz w:val="32"/>
          <w:szCs w:val="32"/>
        </w:rPr>
        <w:t>the greater the dopamine spike</w:t>
      </w:r>
      <w:r w:rsidRPr="00D567E1">
        <w:rPr>
          <w:rFonts w:ascii="Arial" w:hAnsi="Arial" w:cs="Arial"/>
          <w:b/>
          <w:bCs/>
          <w:color w:val="FFC000"/>
          <w:sz w:val="32"/>
          <w:szCs w:val="32"/>
        </w:rPr>
        <w:t>.”</w:t>
      </w:r>
    </w:p>
    <w:p w14:paraId="545C3C2C" w14:textId="77777777" w:rsidR="00D567E1" w:rsidRDefault="00D567E1" w:rsidP="00F94934">
      <w:pPr>
        <w:rPr>
          <w:rFonts w:ascii="Arial" w:hAnsi="Arial" w:cs="Arial"/>
          <w:i/>
          <w:iCs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1200947D" wp14:editId="0B721AA9">
            <wp:simplePos x="0" y="0"/>
            <wp:positionH relativeFrom="margin">
              <wp:posOffset>0</wp:posOffset>
            </wp:positionH>
            <wp:positionV relativeFrom="margin">
              <wp:posOffset>5935980</wp:posOffset>
            </wp:positionV>
            <wp:extent cx="1165860" cy="1165860"/>
            <wp:effectExtent l="133350" t="114300" r="148590" b="167640"/>
            <wp:wrapSquare wrapText="bothSides"/>
            <wp:docPr id="19894792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1658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4934" w:rsidRPr="00F94934">
        <w:rPr>
          <w:rFonts w:ascii="Arial" w:hAnsi="Arial" w:cs="Arial"/>
        </w:rPr>
        <w:t>From Shawn Achor’s</w:t>
      </w:r>
      <w:r w:rsidR="00F94934">
        <w:rPr>
          <w:rFonts w:ascii="Arial" w:hAnsi="Arial" w:cs="Arial"/>
        </w:rPr>
        <w:t xml:space="preserve"> book,</w:t>
      </w:r>
      <w:r w:rsidR="00F94934" w:rsidRPr="00F94934">
        <w:rPr>
          <w:rFonts w:ascii="Arial" w:hAnsi="Arial" w:cs="Arial"/>
        </w:rPr>
        <w:t xml:space="preserve"> </w:t>
      </w:r>
      <w:r w:rsidR="00F94934">
        <w:rPr>
          <w:rFonts w:ascii="Arial" w:hAnsi="Arial" w:cs="Arial"/>
        </w:rPr>
        <w:t>“</w:t>
      </w:r>
      <w:r w:rsidR="00F94934" w:rsidRPr="00F94934">
        <w:rPr>
          <w:rFonts w:ascii="Arial" w:hAnsi="Arial" w:cs="Arial"/>
        </w:rPr>
        <w:t>The Happiness Advantage</w:t>
      </w:r>
      <w:r w:rsidR="00F94934">
        <w:rPr>
          <w:rFonts w:ascii="Arial" w:hAnsi="Arial" w:cs="Arial"/>
        </w:rPr>
        <w:t>”, “</w:t>
      </w:r>
      <w:r w:rsidR="00F94934" w:rsidRPr="00F94934">
        <w:rPr>
          <w:rFonts w:ascii="Arial" w:hAnsi="Arial" w:cs="Arial"/>
          <w:i/>
          <w:iCs/>
        </w:rPr>
        <w:t xml:space="preserve">One study found that people who just thought about watching their favorite movie actually raised their endorphin levels by 27 percent. Often, </w:t>
      </w:r>
    </w:p>
    <w:p w14:paraId="523FEBFD" w14:textId="5151A206" w:rsidR="00F94934" w:rsidRPr="00D567E1" w:rsidRDefault="00F94934" w:rsidP="00F94934">
      <w:pPr>
        <w:rPr>
          <w:rFonts w:ascii="Arial" w:hAnsi="Arial" w:cs="Arial"/>
          <w:color w:val="FFC000"/>
        </w:rPr>
      </w:pPr>
      <w:r w:rsidRPr="00D567E1">
        <w:rPr>
          <w:rFonts w:ascii="Arial" w:hAnsi="Arial" w:cs="Arial"/>
          <w:b/>
          <w:bCs/>
          <w:i/>
          <w:iCs/>
          <w:color w:val="FFC000"/>
          <w:sz w:val="40"/>
          <w:szCs w:val="40"/>
        </w:rPr>
        <w:t xml:space="preserve">the most enjoyable part of an activity is the </w:t>
      </w:r>
      <w:r w:rsidRPr="00D567E1">
        <w:rPr>
          <w:rFonts w:ascii="Arial" w:hAnsi="Arial" w:cs="Arial"/>
          <w:b/>
          <w:bCs/>
          <w:i/>
          <w:iCs/>
          <w:color w:val="00B0F0"/>
          <w:sz w:val="40"/>
          <w:szCs w:val="40"/>
        </w:rPr>
        <w:t>anticipation</w:t>
      </w:r>
      <w:r w:rsidRPr="00D567E1">
        <w:rPr>
          <w:rFonts w:ascii="Arial" w:hAnsi="Arial" w:cs="Arial"/>
          <w:color w:val="FFC000"/>
        </w:rPr>
        <w:t>.</w:t>
      </w:r>
      <w:r w:rsidRPr="00D567E1">
        <w:rPr>
          <w:rFonts w:ascii="Arial" w:hAnsi="Arial" w:cs="Arial"/>
          <w:color w:val="FFC000"/>
        </w:rPr>
        <w:t>”</w:t>
      </w:r>
    </w:p>
    <w:p w14:paraId="5010B45D" w14:textId="6C90F1D6" w:rsidR="00F94934" w:rsidRDefault="00F11E6E" w:rsidP="00AF4D8B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 wp14:anchorId="42A15BC0" wp14:editId="0F9A89D1">
            <wp:simplePos x="0" y="0"/>
            <wp:positionH relativeFrom="margin">
              <wp:posOffset>5166360</wp:posOffset>
            </wp:positionH>
            <wp:positionV relativeFrom="margin">
              <wp:posOffset>7284720</wp:posOffset>
            </wp:positionV>
            <wp:extent cx="800100" cy="800100"/>
            <wp:effectExtent l="0" t="0" r="0" b="0"/>
            <wp:wrapSquare wrapText="bothSides"/>
            <wp:docPr id="1045584331" name="Picture 3" descr="A colorful explosion of pai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584331" name="Picture 3" descr="A colorful explosion of pain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1323">
        <w:rPr>
          <w:rFonts w:ascii="Arial" w:hAnsi="Arial" w:cs="Arial"/>
        </w:rPr>
        <w:t xml:space="preserve">Activating the </w:t>
      </w:r>
      <w:r w:rsidR="006C1323" w:rsidRPr="00F94934">
        <w:rPr>
          <w:rFonts w:ascii="Arial" w:hAnsi="Arial" w:cs="Arial"/>
          <w:color w:val="00B0F0"/>
        </w:rPr>
        <w:t xml:space="preserve">Anticipation Advantage </w:t>
      </w:r>
      <w:r w:rsidR="006C1323">
        <w:rPr>
          <w:rFonts w:ascii="Arial" w:hAnsi="Arial" w:cs="Arial"/>
        </w:rPr>
        <w:t>can happen any time</w:t>
      </w:r>
      <w:r w:rsidR="00CA7B91">
        <w:rPr>
          <w:rFonts w:ascii="Arial" w:hAnsi="Arial" w:cs="Arial"/>
        </w:rPr>
        <w:t xml:space="preserve"> </w:t>
      </w:r>
      <w:r w:rsidR="006C1323">
        <w:rPr>
          <w:rFonts w:ascii="Arial" w:hAnsi="Arial" w:cs="Arial"/>
        </w:rPr>
        <w:t xml:space="preserve">and in </w:t>
      </w:r>
      <w:r w:rsidR="00CA7B91">
        <w:rPr>
          <w:rFonts w:ascii="Arial" w:hAnsi="Arial" w:cs="Arial"/>
        </w:rPr>
        <w:t>a wide variety of</w:t>
      </w:r>
      <w:r w:rsidR="006C1323">
        <w:rPr>
          <w:rFonts w:ascii="Arial" w:hAnsi="Arial" w:cs="Arial"/>
        </w:rPr>
        <w:t xml:space="preserve"> situation</w:t>
      </w:r>
      <w:r w:rsidR="00CA7B91">
        <w:rPr>
          <w:rFonts w:ascii="Arial" w:hAnsi="Arial" w:cs="Arial"/>
        </w:rPr>
        <w:t>s</w:t>
      </w:r>
      <w:r w:rsidR="006C1323">
        <w:rPr>
          <w:rFonts w:ascii="Arial" w:hAnsi="Arial" w:cs="Arial"/>
        </w:rPr>
        <w:t>.  Think about looking forward to an upcoming vacation or doing something on your bucket list.</w:t>
      </w:r>
    </w:p>
    <w:p w14:paraId="29A4B86F" w14:textId="60CB2680" w:rsidR="00F94934" w:rsidRDefault="00F94934" w:rsidP="00AF4D8B">
      <w:pPr>
        <w:rPr>
          <w:rFonts w:ascii="Arial" w:hAnsi="Arial" w:cs="Arial"/>
        </w:rPr>
      </w:pPr>
      <w:r w:rsidRPr="00F94934">
        <w:rPr>
          <w:rFonts w:ascii="Arial" w:hAnsi="Arial" w:cs="Arial"/>
          <w:color w:val="00B0F0"/>
        </w:rPr>
        <w:t xml:space="preserve">Positive Anticipation </w:t>
      </w:r>
      <w:r>
        <w:rPr>
          <w:rFonts w:ascii="Arial" w:hAnsi="Arial" w:cs="Arial"/>
        </w:rPr>
        <w:t xml:space="preserve">is a powerful tool for self-care as well as </w:t>
      </w:r>
      <w:r w:rsidR="00D567E1">
        <w:rPr>
          <w:rFonts w:ascii="Arial" w:hAnsi="Arial" w:cs="Arial"/>
        </w:rPr>
        <w:t xml:space="preserve">a tool to share </w:t>
      </w:r>
      <w:r>
        <w:rPr>
          <w:rFonts w:ascii="Arial" w:hAnsi="Arial" w:cs="Arial"/>
        </w:rPr>
        <w:t>with individuals in service, friends and family members.</w:t>
      </w:r>
    </w:p>
    <w:sectPr w:rsidR="00F949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D8B"/>
    <w:rsid w:val="003C5F7B"/>
    <w:rsid w:val="00545F7B"/>
    <w:rsid w:val="006C00E8"/>
    <w:rsid w:val="006C1323"/>
    <w:rsid w:val="00767E8A"/>
    <w:rsid w:val="00A04620"/>
    <w:rsid w:val="00AF4D8B"/>
    <w:rsid w:val="00CA7B91"/>
    <w:rsid w:val="00D567E1"/>
    <w:rsid w:val="00F012D8"/>
    <w:rsid w:val="00F11E6E"/>
    <w:rsid w:val="00F94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3BC3B"/>
  <w15:chartTrackingRefBased/>
  <w15:docId w15:val="{DA9F2927-4D27-4CF8-8341-70F8878C3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4D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D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4D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D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D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D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D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D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D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D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D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4D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D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D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D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D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D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D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4D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4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D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4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D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4D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4D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4D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D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D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D8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F4D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4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.psychologytoday.com/us/blog/living-forward/202405/finding-joy-how-positive-anticipation-boosts-your-happiness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Romero, Janet</dc:creator>
  <cp:keywords/>
  <dc:description/>
  <cp:lastModifiedBy>Romero, Janet</cp:lastModifiedBy>
  <cp:revision>3</cp:revision>
  <dcterms:created xsi:type="dcterms:W3CDTF">2024-12-02T20:34:00Z</dcterms:created>
  <dcterms:modified xsi:type="dcterms:W3CDTF">2024-12-02T22:19:00Z</dcterms:modified>
</cp:coreProperties>
</file>